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1"/>
        <w:gridCol w:w="3777"/>
      </w:tblGrid>
      <w:tr w:rsidR="003A5F97" w:rsidRPr="00934A14" w:rsidTr="003A5F97">
        <w:trPr>
          <w:trHeight w:val="30"/>
          <w:tblCellSpacing w:w="0" w:type="auto"/>
        </w:trPr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F97" w:rsidRPr="00BE3B8F" w:rsidRDefault="003A5F97" w:rsidP="00443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3B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F97" w:rsidRPr="00E75532" w:rsidRDefault="003A5F97" w:rsidP="00443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Приложение 1</w:t>
            </w:r>
            <w:r w:rsidRPr="00E7553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Правилам присвоения</w:t>
            </w:r>
            <w:r w:rsidRPr="00E7553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ученых званий (ассоциированный</w:t>
            </w:r>
            <w:r w:rsidRPr="00E7553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профессор (доцент), профессор)</w:t>
            </w:r>
          </w:p>
        </w:tc>
      </w:tr>
    </w:tbl>
    <w:p w:rsidR="006F087F" w:rsidRDefault="006F087F" w:rsidP="006F087F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F" w:rsidRDefault="006F087F" w:rsidP="006F087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C12F00" w:rsidRPr="00C1560B" w:rsidRDefault="005E45A6" w:rsidP="008964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E45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Справка</w:t>
      </w:r>
    </w:p>
    <w:p w:rsidR="00C12F00" w:rsidRPr="00C1560B" w:rsidRDefault="00C12F00" w:rsidP="008964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15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соискателе </w:t>
      </w:r>
      <w:r w:rsidR="00C27E6F" w:rsidRPr="00C1560B">
        <w:rPr>
          <w:rFonts w:ascii="Times New Roman" w:hAnsi="Times New Roman" w:cs="Times New Roman"/>
          <w:b/>
          <w:sz w:val="24"/>
          <w:szCs w:val="24"/>
        </w:rPr>
        <w:t>ученого звания</w:t>
      </w:r>
      <w:r w:rsidR="00C27E6F" w:rsidRPr="00C15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ассоциированного профессора (доцента)</w:t>
      </w:r>
    </w:p>
    <w:p w:rsidR="00171B7B" w:rsidRPr="00171B7B" w:rsidRDefault="00171B7B" w:rsidP="00171B7B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47">
        <w:rPr>
          <w:rFonts w:ascii="Times New Roman" w:hAnsi="Times New Roman" w:cs="Times New Roman"/>
          <w:b/>
          <w:sz w:val="24"/>
          <w:szCs w:val="24"/>
        </w:rPr>
        <w:t>по научному направлению 50705 – Транспорт</w:t>
      </w:r>
    </w:p>
    <w:p w:rsidR="00C12F00" w:rsidRPr="00C1560B" w:rsidRDefault="00C12F00" w:rsidP="00C12F0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"/>
        <w:gridCol w:w="3265"/>
        <w:gridCol w:w="5097"/>
      </w:tblGrid>
      <w:tr w:rsidR="00C12F00" w:rsidRPr="00C1560B" w:rsidTr="0063142B">
        <w:tc>
          <w:tcPr>
            <w:tcW w:w="983" w:type="dxa"/>
          </w:tcPr>
          <w:p w:rsidR="00C12F00" w:rsidRPr="00C1560B" w:rsidRDefault="00CE42AA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его наличии)</w:t>
            </w:r>
          </w:p>
        </w:tc>
        <w:tc>
          <w:tcPr>
            <w:tcW w:w="5097" w:type="dxa"/>
          </w:tcPr>
          <w:p w:rsidR="00C12F00" w:rsidRPr="00C1560B" w:rsidRDefault="00816B45" w:rsidP="00816B4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Мусалиева</w:t>
            </w:r>
            <w:proofErr w:type="spellEnd"/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Джалиловна</w:t>
            </w:r>
            <w:proofErr w:type="spellEnd"/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CE42AA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(кандидата наук, доктора наук, доктора философии (</w:t>
            </w:r>
            <w:proofErr w:type="spellStart"/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доктора по профилю) или академическая степень доктора философии (</w:t>
            </w:r>
            <w:proofErr w:type="spellStart"/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доктора по профилю или степень доктора философии (</w:t>
            </w:r>
            <w:proofErr w:type="spellStart"/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доктора по профилю, дата присуждения</w:t>
            </w:r>
          </w:p>
        </w:tc>
        <w:tc>
          <w:tcPr>
            <w:tcW w:w="5097" w:type="dxa"/>
          </w:tcPr>
          <w:p w:rsidR="003A5F97" w:rsidRDefault="003A5F97" w:rsidP="003A5F9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Ученая степень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16B45"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андидат технических наук</w:t>
            </w:r>
          </w:p>
          <w:p w:rsidR="00C12F00" w:rsidRPr="00C1560B" w:rsidRDefault="00816B45" w:rsidP="003A5F9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.22.08</w:t>
            </w: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Управление процессами перевозок,</w:t>
            </w:r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4 от 22 апреля 2009 г. </w:t>
            </w:r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ККСОН МОН РК,   номер дипл</w:t>
            </w:r>
            <w:bookmarkStart w:id="0" w:name="_GoBack"/>
            <w:bookmarkEnd w:id="0"/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ома </w:t>
            </w:r>
            <w:r w:rsidR="003A5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ҒД № 0002848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CE42AA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звание, дата присуждения</w:t>
            </w:r>
          </w:p>
        </w:tc>
        <w:tc>
          <w:tcPr>
            <w:tcW w:w="5097" w:type="dxa"/>
          </w:tcPr>
          <w:p w:rsidR="00C12F00" w:rsidRPr="00C1560B" w:rsidRDefault="003A5F97" w:rsidP="0097211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CE42AA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Почетное звание, дата присуждения</w:t>
            </w:r>
          </w:p>
        </w:tc>
        <w:tc>
          <w:tcPr>
            <w:tcW w:w="5097" w:type="dxa"/>
          </w:tcPr>
          <w:p w:rsidR="00C12F00" w:rsidRPr="00C1560B" w:rsidRDefault="00A430E4" w:rsidP="0097211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CE42AA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(дата и номер приказа о назначении на должность)</w:t>
            </w:r>
          </w:p>
        </w:tc>
        <w:tc>
          <w:tcPr>
            <w:tcW w:w="5097" w:type="dxa"/>
          </w:tcPr>
          <w:p w:rsidR="00C12F00" w:rsidRPr="00C1560B" w:rsidRDefault="00BA38F4" w:rsidP="00EB07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</w:t>
            </w:r>
            <w:r w:rsidR="00B06F2C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кафедрой «Логистика и менеджмент на транспорте» Академии логистики и транспорта</w:t>
            </w:r>
            <w:r w:rsidR="00B06F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ассоциированн</w:t>
            </w:r>
            <w:r w:rsidR="00B06F2C">
              <w:rPr>
                <w:rFonts w:ascii="Times New Roman" w:eastAsia="Times New Roman" w:hAnsi="Times New Roman" w:cs="Times New Roman"/>
                <w:color w:val="000000"/>
              </w:rPr>
              <w:t>ый профессор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кафедры «Логистика и менеджмент на транспорте» – </w:t>
            </w:r>
            <w:r w:rsidRPr="00EB07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B078E" w:rsidRPr="00EB07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B078E">
              <w:rPr>
                <w:rFonts w:ascii="Times New Roman" w:eastAsia="Times New Roman" w:hAnsi="Times New Roman" w:cs="Times New Roman"/>
                <w:color w:val="000000"/>
              </w:rPr>
              <w:t>.09.2021г. № 51</w:t>
            </w:r>
            <w:r w:rsidR="00EB078E" w:rsidRPr="00EB078E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  <w:r w:rsidRPr="00EB078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CE42AA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научной, научно-педагогической деятельности</w:t>
            </w:r>
          </w:p>
        </w:tc>
        <w:tc>
          <w:tcPr>
            <w:tcW w:w="5097" w:type="dxa"/>
          </w:tcPr>
          <w:p w:rsidR="00BA38F4" w:rsidRDefault="00BA38F4" w:rsidP="00E722B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4EC1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  <w:r w:rsidRPr="003D403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94EC1">
              <w:rPr>
                <w:rFonts w:ascii="Times New Roman" w:eastAsia="Times New Roman" w:hAnsi="Times New Roman" w:cs="Times New Roman"/>
                <w:color w:val="000000"/>
              </w:rPr>
              <w:t xml:space="preserve">лет, в том числе в должности </w:t>
            </w:r>
          </w:p>
          <w:p w:rsidR="00BA38F4" w:rsidRDefault="0097211E" w:rsidP="00E722B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</w:t>
            </w:r>
            <w:r w:rsidR="00BA38F4">
              <w:rPr>
                <w:rFonts w:ascii="Times New Roman" w:eastAsia="Times New Roman" w:hAnsi="Times New Roman" w:cs="Times New Roman"/>
                <w:color w:val="000000"/>
              </w:rPr>
              <w:t xml:space="preserve">аведующая кафедрой «Логистика и менеджмент на транспорте» Академии логистики и транспорта – </w:t>
            </w:r>
            <w:r w:rsidR="00BA3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BA38F4" w:rsidRPr="003D40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  <w:r w:rsidR="00BA3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а.</w:t>
            </w:r>
            <w:r w:rsidR="00BA38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A38F4" w:rsidRDefault="0097211E" w:rsidP="00E722B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</w:t>
            </w:r>
            <w:r w:rsidR="00BA38F4">
              <w:rPr>
                <w:rFonts w:ascii="Times New Roman" w:eastAsia="Times New Roman" w:hAnsi="Times New Roman" w:cs="Times New Roman"/>
                <w:color w:val="000000"/>
              </w:rPr>
              <w:t xml:space="preserve">аведующая кафедрой «Маркетинг и Логистика» университет «Туран» – </w:t>
            </w:r>
            <w:r w:rsidR="00BA3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BA38F4" w:rsidRPr="003D40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  <w:r w:rsidR="00BA3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BA38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A38F4" w:rsidRDefault="0097211E" w:rsidP="00E722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="00BA38F4">
              <w:rPr>
                <w:rFonts w:ascii="Times New Roman" w:eastAsia="Times New Roman" w:hAnsi="Times New Roman" w:cs="Times New Roman"/>
                <w:color w:val="000000"/>
              </w:rPr>
              <w:t>аведующая</w:t>
            </w:r>
            <w:proofErr w:type="spellEnd"/>
            <w:r w:rsidR="00BA38F4">
              <w:rPr>
                <w:rFonts w:ascii="Times New Roman" w:eastAsia="Times New Roman" w:hAnsi="Times New Roman" w:cs="Times New Roman"/>
                <w:color w:val="000000"/>
              </w:rPr>
              <w:t xml:space="preserve"> кафедрой «Логистика на транспорте» </w:t>
            </w:r>
            <w:proofErr w:type="spellStart"/>
            <w:r w:rsidR="00BA38F4">
              <w:rPr>
                <w:rFonts w:ascii="Times New Roman" w:eastAsia="Times New Roman" w:hAnsi="Times New Roman" w:cs="Times New Roman"/>
                <w:color w:val="000000"/>
              </w:rPr>
              <w:t>КазАТК</w:t>
            </w:r>
            <w:proofErr w:type="spellEnd"/>
            <w:r w:rsidR="00BA38F4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BA3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BA38F4" w:rsidRPr="003D40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  <w:p w:rsidR="00BA38F4" w:rsidRDefault="0097211E" w:rsidP="00E722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 з</w:t>
            </w:r>
            <w:r w:rsidR="00BA38F4">
              <w:rPr>
                <w:rFonts w:ascii="Times New Roman" w:eastAsia="Times New Roman" w:hAnsi="Times New Roman" w:cs="Times New Roman"/>
                <w:color w:val="000000"/>
              </w:rPr>
              <w:t xml:space="preserve">аместитель декана факультета «Логистика и управление» </w:t>
            </w:r>
            <w:proofErr w:type="spellStart"/>
            <w:r w:rsidR="00BA38F4">
              <w:rPr>
                <w:rFonts w:ascii="Times New Roman" w:eastAsia="Times New Roman" w:hAnsi="Times New Roman" w:cs="Times New Roman"/>
                <w:color w:val="000000"/>
              </w:rPr>
              <w:t>КазАТК</w:t>
            </w:r>
            <w:proofErr w:type="spellEnd"/>
            <w:r w:rsidR="00BA38F4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BA3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BA38F4" w:rsidRPr="003D40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  <w:r w:rsidR="00BA3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а.</w:t>
            </w:r>
          </w:p>
          <w:p w:rsidR="0080056F" w:rsidRPr="00BA38F4" w:rsidRDefault="0097211E" w:rsidP="00E722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 з</w:t>
            </w:r>
            <w:r w:rsidR="00BA38F4">
              <w:rPr>
                <w:rFonts w:ascii="Times New Roman" w:eastAsia="Times New Roman" w:hAnsi="Times New Roman" w:cs="Times New Roman"/>
                <w:color w:val="000000"/>
              </w:rPr>
              <w:t xml:space="preserve">аместитель директора </w:t>
            </w:r>
            <w:proofErr w:type="spellStart"/>
            <w:r w:rsidR="00BA38F4">
              <w:rPr>
                <w:rFonts w:ascii="Times New Roman" w:eastAsia="Times New Roman" w:hAnsi="Times New Roman" w:cs="Times New Roman"/>
                <w:color w:val="000000"/>
              </w:rPr>
              <w:t>Актауского</w:t>
            </w:r>
            <w:proofErr w:type="spellEnd"/>
            <w:r w:rsidR="00BA38F4">
              <w:rPr>
                <w:rFonts w:ascii="Times New Roman" w:eastAsia="Times New Roman" w:hAnsi="Times New Roman" w:cs="Times New Roman"/>
                <w:color w:val="000000"/>
              </w:rPr>
              <w:t xml:space="preserve"> колледжа </w:t>
            </w:r>
            <w:proofErr w:type="spellStart"/>
            <w:r w:rsidR="00BA38F4">
              <w:rPr>
                <w:rFonts w:ascii="Times New Roman" w:eastAsia="Times New Roman" w:hAnsi="Times New Roman" w:cs="Times New Roman"/>
                <w:color w:val="000000"/>
              </w:rPr>
              <w:t>КазАТК</w:t>
            </w:r>
            <w:proofErr w:type="spellEnd"/>
            <w:r w:rsidR="00BA38F4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BA3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BA38F4" w:rsidRPr="003D40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BA3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лет.</w:t>
            </w:r>
          </w:p>
        </w:tc>
      </w:tr>
      <w:tr w:rsidR="0080056F" w:rsidRPr="00C1560B" w:rsidTr="0063142B">
        <w:trPr>
          <w:trHeight w:val="450"/>
        </w:trPr>
        <w:tc>
          <w:tcPr>
            <w:tcW w:w="983" w:type="dxa"/>
            <w:vMerge w:val="restart"/>
          </w:tcPr>
          <w:p w:rsidR="0080056F" w:rsidRPr="00C1560B" w:rsidRDefault="0080056F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80056F" w:rsidRPr="00C1560B" w:rsidRDefault="0080056F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</w:tcPr>
          <w:p w:rsidR="0080056F" w:rsidRPr="005E45A6" w:rsidRDefault="0080056F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097" w:type="dxa"/>
          </w:tcPr>
          <w:p w:rsidR="0080056F" w:rsidRDefault="0080056F" w:rsidP="00EB078E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2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="00EB0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</w:tr>
      <w:tr w:rsidR="0080056F" w:rsidRPr="00C1560B" w:rsidTr="0063142B">
        <w:trPr>
          <w:trHeight w:val="698"/>
        </w:trPr>
        <w:tc>
          <w:tcPr>
            <w:tcW w:w="983" w:type="dxa"/>
            <w:vMerge/>
          </w:tcPr>
          <w:p w:rsidR="0080056F" w:rsidRPr="00C1560B" w:rsidRDefault="0080056F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80056F" w:rsidRPr="005E45A6" w:rsidRDefault="0080056F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80056F" w:rsidRPr="005E45A6" w:rsidRDefault="0080056F" w:rsidP="00A430E4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изданиях рекомендуемых уполномоченным органом</w:t>
            </w: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A430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</w:tr>
      <w:tr w:rsidR="003D3928" w:rsidRPr="00C1560B" w:rsidTr="0063142B">
        <w:trPr>
          <w:trHeight w:val="698"/>
        </w:trPr>
        <w:tc>
          <w:tcPr>
            <w:tcW w:w="983" w:type="dxa"/>
            <w:vMerge/>
          </w:tcPr>
          <w:p w:rsidR="003D3928" w:rsidRPr="00C1560B" w:rsidRDefault="003D3928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3D3928" w:rsidRPr="005E45A6" w:rsidRDefault="003D3928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3D3928" w:rsidRPr="005E45A6" w:rsidRDefault="003D3928" w:rsidP="0080056F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EC1">
              <w:rPr>
                <w:rFonts w:ascii="Times New Roman" w:eastAsia="Times New Roman" w:hAnsi="Times New Roman" w:cs="Times New Roman"/>
                <w:color w:val="000000"/>
              </w:rPr>
              <w:t xml:space="preserve">в научных журналах, входящих в базы компании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CiteScore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СайтСкор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журнала,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область науки* по данным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Скопус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8964BF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E42AA"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Количество, изданных за последние 5 лет монографий, учебников, единолично написанных учебных </w:t>
            </w: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(учебно-методическое) пособий</w:t>
            </w:r>
          </w:p>
        </w:tc>
        <w:tc>
          <w:tcPr>
            <w:tcW w:w="5097" w:type="dxa"/>
          </w:tcPr>
          <w:p w:rsidR="003B39D2" w:rsidRPr="003B39D2" w:rsidRDefault="003B39D2" w:rsidP="003B39D2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16B45"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единолично </w:t>
            </w:r>
            <w:r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написанный учебник -</w:t>
            </w:r>
            <w:r w:rsidRPr="004A2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Логистика специализированных перевозок </w:t>
            </w:r>
            <w:r w:rsidRPr="00AF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 части.</w:t>
            </w:r>
            <w:proofErr w:type="gramEnd"/>
            <w:r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Рекомендовано Ученым советом АЛТ </w:t>
            </w:r>
            <w:r w:rsidRPr="003B39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</w:t>
            </w:r>
            <w:r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Pr="003B3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  29</w:t>
            </w:r>
            <w:r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3B3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г.</w:t>
            </w:r>
            <w:r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3B3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УМО РУМС (протокол №</w:t>
            </w:r>
            <w:r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Pr="003B3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  </w:t>
            </w:r>
            <w:r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05 октября </w:t>
            </w:r>
            <w:r w:rsidRPr="003B3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г.) для обучающихся </w:t>
            </w:r>
            <w:r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подготовки  кадров инженерия и инженерное дело, транспортные услуги, </w:t>
            </w:r>
            <w:r w:rsidRPr="003B3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Алматы: Эверо</w:t>
            </w:r>
            <w:r w:rsidRPr="003B39D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3B39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="00E72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28,2</w:t>
            </w:r>
            <w:r w:rsidR="00816B45"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C12F00" w:rsidRPr="00C1560B" w:rsidRDefault="003B39D2" w:rsidP="00C54DD1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32A1E"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единолично написанный </w:t>
            </w:r>
            <w:r w:rsidR="00816B45"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пособие – </w:t>
            </w:r>
            <w:r w:rsidR="00816B45" w:rsidRPr="00AF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AF3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Взаимодействие видов транспорта</w:t>
            </w:r>
            <w:r w:rsidRPr="00AF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B45"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5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="00C5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</w:t>
            </w:r>
            <w:proofErr w:type="spellEnd"/>
            <w:r w:rsidR="00C5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р</w:t>
            </w:r>
            <w:r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екомендовано УМС </w:t>
            </w:r>
            <w:proofErr w:type="spellStart"/>
            <w:r w:rsidRPr="003B39D2">
              <w:rPr>
                <w:rFonts w:ascii="Times New Roman" w:hAnsi="Times New Roman" w:cs="Times New Roman"/>
                <w:sz w:val="24"/>
                <w:szCs w:val="24"/>
              </w:rPr>
              <w:t>КазАТК</w:t>
            </w:r>
            <w:proofErr w:type="spellEnd"/>
            <w:r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3B39D2">
              <w:rPr>
                <w:rFonts w:ascii="Times New Roman" w:hAnsi="Times New Roman" w:cs="Times New Roman"/>
                <w:sz w:val="24"/>
                <w:szCs w:val="24"/>
              </w:rPr>
              <w:t>специальности «5В090900-Логистика (по отраслям)».</w:t>
            </w:r>
            <w:proofErr w:type="gramEnd"/>
            <w:r w:rsidRPr="003B39D2">
              <w:rPr>
                <w:rFonts w:ascii="Times New Roman" w:hAnsi="Times New Roman" w:cs="Times New Roman"/>
                <w:sz w:val="24"/>
                <w:szCs w:val="24"/>
              </w:rPr>
              <w:t xml:space="preserve"> – Алматы: «</w:t>
            </w:r>
            <w:proofErr w:type="spellStart"/>
            <w:r w:rsidRPr="003B39D2">
              <w:rPr>
                <w:rFonts w:ascii="Times New Roman" w:hAnsi="Times New Roman" w:cs="Times New Roman"/>
                <w:sz w:val="24"/>
                <w:szCs w:val="24"/>
              </w:rPr>
              <w:t>КазАТК</w:t>
            </w:r>
            <w:proofErr w:type="spellEnd"/>
            <w:r w:rsidRPr="003B39D2">
              <w:rPr>
                <w:rFonts w:ascii="Times New Roman" w:hAnsi="Times New Roman" w:cs="Times New Roman"/>
                <w:sz w:val="24"/>
                <w:szCs w:val="24"/>
              </w:rPr>
              <w:t>», 2017. – 201с.</w:t>
            </w:r>
            <w:r w:rsidR="00816B45" w:rsidRPr="003B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8964BF" w:rsidP="00C12F0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CE42AA"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</w:tcPr>
          <w:p w:rsidR="00C12F00" w:rsidRPr="00C1560B" w:rsidRDefault="00C12F00" w:rsidP="00816B45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 защитившие диссертацию под его руководством и имеющие ученую степень </w:t>
            </w:r>
          </w:p>
        </w:tc>
        <w:tc>
          <w:tcPr>
            <w:tcW w:w="5097" w:type="dxa"/>
          </w:tcPr>
          <w:p w:rsidR="00C12F00" w:rsidRPr="00C1560B" w:rsidRDefault="00816B45" w:rsidP="0097211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CE42AA" w:rsidP="008964B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64BF"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5097" w:type="dxa"/>
          </w:tcPr>
          <w:p w:rsidR="00517C61" w:rsidRDefault="0097211E" w:rsidP="005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7C61"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 ОП </w:t>
            </w:r>
            <w:r w:rsidR="00517C61" w:rsidRPr="00517C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7М11355 – (Логистика по отраслям) </w:t>
            </w:r>
            <w:proofErr w:type="spellStart"/>
            <w:r w:rsidR="00517C61" w:rsidRPr="00517C61">
              <w:rPr>
                <w:rFonts w:ascii="Times New Roman" w:eastAsia="Arial" w:hAnsi="Times New Roman" w:cs="Times New Roman"/>
                <w:sz w:val="24"/>
                <w:szCs w:val="24"/>
              </w:rPr>
              <w:t>Нуриахметов</w:t>
            </w:r>
            <w:proofErr w:type="spellEnd"/>
            <w:r w:rsidR="00517C61" w:rsidRPr="00517C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Дархан </w:t>
            </w:r>
            <w:proofErr w:type="spellStart"/>
            <w:r w:rsidR="00517C61" w:rsidRPr="00517C61">
              <w:rPr>
                <w:rFonts w:ascii="Times New Roman" w:eastAsia="Arial" w:hAnsi="Times New Roman" w:cs="Times New Roman"/>
                <w:sz w:val="24"/>
                <w:szCs w:val="24"/>
              </w:rPr>
              <w:t>Дауренович</w:t>
            </w:r>
            <w:proofErr w:type="spellEnd"/>
            <w:r w:rsidR="00517C61"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</w:t>
            </w:r>
            <w:r w:rsidR="00517C61"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>Дипломом 2 степени</w:t>
            </w:r>
            <w:r w:rsidR="00EB07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517C61"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7C61" w:rsidRPr="00517C61">
              <w:rPr>
                <w:rFonts w:ascii="Times New Roman" w:eastAsia="Arial" w:hAnsi="Times New Roman" w:cs="Times New Roman"/>
                <w:sz w:val="24"/>
                <w:szCs w:val="24"/>
              </w:rPr>
              <w:t>Республиканский конкурс научно- исследовательских работ магистрантов</w:t>
            </w:r>
            <w:r w:rsidR="009279E0">
              <w:rPr>
                <w:rFonts w:ascii="Times New Roman" w:eastAsia="Arial" w:hAnsi="Times New Roman" w:cs="Times New Roman"/>
                <w:sz w:val="24"/>
                <w:szCs w:val="24"/>
              </w:rPr>
              <w:t>, 2022 г</w:t>
            </w:r>
            <w:r w:rsidR="0051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7211E" w:rsidRDefault="0097211E" w:rsidP="0092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7C61" w:rsidRPr="00517C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E722BB"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C61"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="00517C61" w:rsidRPr="00517C61">
              <w:rPr>
                <w:rFonts w:ascii="Times New Roman" w:hAnsi="Times New Roman" w:cs="Times New Roman"/>
              </w:rPr>
              <w:t>6В011330 – Транспортная логистика</w:t>
            </w:r>
            <w:r w:rsidR="00517C61" w:rsidRPr="00517C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Лыткин Даниил Юрьевич</w:t>
            </w:r>
            <w:r w:rsidR="00517C61"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C61"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r w:rsidR="00E722BB"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2BB"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Дипломом </w:t>
            </w:r>
            <w:r w:rsidR="00517C61"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22BB"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="00EB07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E722BB"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7C61" w:rsidRPr="00517C61">
              <w:rPr>
                <w:rFonts w:ascii="Times New Roman" w:eastAsia="Arial" w:hAnsi="Times New Roman" w:cs="Times New Roman"/>
                <w:sz w:val="24"/>
                <w:szCs w:val="24"/>
              </w:rPr>
              <w:t>I Международная студенческая олимпиада по логистике</w:t>
            </w:r>
            <w:r w:rsidR="009279E0">
              <w:rPr>
                <w:rFonts w:ascii="Times New Roman" w:eastAsia="Arial" w:hAnsi="Times New Roman" w:cs="Times New Roman"/>
                <w:sz w:val="24"/>
                <w:szCs w:val="24"/>
              </w:rPr>
              <w:t>, 2022 г</w:t>
            </w:r>
            <w:r w:rsidR="0092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79E0" w:rsidRDefault="0097211E" w:rsidP="00927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9E0" w:rsidRPr="00517C61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9279E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9279E0"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r w:rsidR="009279E0">
              <w:rPr>
                <w:rFonts w:ascii="Times New Roman" w:eastAsia="Arial" w:hAnsi="Times New Roman" w:cs="Times New Roman"/>
                <w:sz w:val="24"/>
                <w:szCs w:val="24"/>
              </w:rPr>
              <w:t>6М090900</w:t>
            </w:r>
            <w:r w:rsidR="009279E0" w:rsidRPr="00517C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(Логистика по отраслям) </w:t>
            </w:r>
            <w:proofErr w:type="spellStart"/>
            <w:r w:rsidR="009279E0">
              <w:rPr>
                <w:rFonts w:ascii="Times New Roman" w:eastAsia="Arial" w:hAnsi="Times New Roman" w:cs="Times New Roman"/>
                <w:sz w:val="24"/>
                <w:szCs w:val="24"/>
              </w:rPr>
              <w:t>Жумагулова</w:t>
            </w:r>
            <w:proofErr w:type="spellEnd"/>
            <w:r w:rsidR="009279E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Алтын Аскар</w:t>
            </w:r>
            <w:r w:rsidR="009279E0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қызы</w:t>
            </w:r>
            <w:r w:rsidR="009279E0"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</w:t>
            </w:r>
            <w:r w:rsidR="00927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9279E0"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E0"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>Дипломом 2 степени</w:t>
            </w:r>
            <w:r w:rsidR="00EB07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279E0"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79E0" w:rsidRPr="00517C61">
              <w:rPr>
                <w:rFonts w:ascii="Times New Roman" w:eastAsia="Arial" w:hAnsi="Times New Roman" w:cs="Times New Roman"/>
                <w:sz w:val="24"/>
                <w:szCs w:val="24"/>
              </w:rPr>
              <w:t>Республиканский конкурс научно- исследовательских работ магистрантов</w:t>
            </w:r>
            <w:r w:rsidR="009279E0">
              <w:rPr>
                <w:rFonts w:ascii="Times New Roman" w:eastAsia="Arial" w:hAnsi="Times New Roman" w:cs="Times New Roman"/>
                <w:sz w:val="24"/>
                <w:szCs w:val="24"/>
              </w:rPr>
              <w:t>, 20</w:t>
            </w:r>
            <w:r w:rsidR="00635FE8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19</w:t>
            </w:r>
            <w:r w:rsidR="009279E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</w:t>
            </w:r>
            <w:r w:rsidR="0092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B078E" w:rsidRDefault="00EB078E" w:rsidP="00EB0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5В090900 </w:t>
            </w:r>
            <w:r w:rsidRPr="00517C61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Логистика (по отраслям)</w:t>
            </w:r>
            <w:r w:rsidRPr="00517C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Ертанова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Жанара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Ерлан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қызы</w:t>
            </w:r>
            <w:r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Дипломом </w:t>
            </w:r>
            <w:r w:rsidRPr="00AF3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Республиканская предметная олимпиада по </w:t>
            </w:r>
            <w:r w:rsidRPr="00517C61">
              <w:rPr>
                <w:rFonts w:ascii="Times New Roman" w:eastAsia="Arial" w:hAnsi="Times New Roman" w:cs="Times New Roman"/>
                <w:sz w:val="24"/>
                <w:szCs w:val="24"/>
              </w:rPr>
              <w:t>логистике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18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B078E" w:rsidRDefault="00EB078E" w:rsidP="00EB0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5В090900 </w:t>
            </w:r>
            <w:r w:rsidRPr="00517C61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Логистика (по отраслям)</w:t>
            </w:r>
            <w:r w:rsidRPr="00517C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Вильгельм Николай Андреевич</w:t>
            </w:r>
            <w:r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r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Дипломом </w:t>
            </w:r>
            <w:r w:rsidRPr="00AF3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7C61">
              <w:rPr>
                <w:rFonts w:ascii="Times New Roman" w:eastAsia="Arial" w:hAnsi="Times New Roman" w:cs="Times New Roman"/>
                <w:sz w:val="24"/>
                <w:szCs w:val="24"/>
              </w:rPr>
              <w:t>Республиканский конкурс научно- исследовательских работ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студентов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18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12F00" w:rsidRPr="00BA106B" w:rsidRDefault="00EB078E" w:rsidP="00BA10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BA106B" w:rsidRPr="00517C61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6М090900</w:t>
            </w:r>
            <w:r w:rsidRPr="00517C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(Логистика по отраслям)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Бактыгалиев Жарас Берикбаевич</w:t>
            </w:r>
            <w:r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</w:t>
            </w:r>
            <w:r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Дипломом </w:t>
            </w:r>
            <w:r w:rsidRPr="00AF3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17C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7C61">
              <w:rPr>
                <w:rFonts w:ascii="Times New Roman" w:eastAsia="Arial" w:hAnsi="Times New Roman" w:cs="Times New Roman"/>
                <w:sz w:val="24"/>
                <w:szCs w:val="24"/>
              </w:rPr>
              <w:t>Республиканский конкурс научно- исследовательских работ магистрантов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12F00" w:rsidRPr="00C1560B" w:rsidTr="0063142B">
        <w:tc>
          <w:tcPr>
            <w:tcW w:w="983" w:type="dxa"/>
          </w:tcPr>
          <w:p w:rsidR="00C12F00" w:rsidRPr="00C1560B" w:rsidRDefault="00CE42AA" w:rsidP="008964B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64BF"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</w:tcPr>
          <w:p w:rsidR="00C12F00" w:rsidRPr="00C1560B" w:rsidRDefault="00C12F00" w:rsidP="00C12F00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Подготовленные под его руководством чемпионы или призеры Всемирных универсиад, чемпионатов Азии и Азиатских игр, чемпиона или призера Европы, мира и </w:t>
            </w: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Олимпийских игр</w:t>
            </w:r>
          </w:p>
        </w:tc>
        <w:tc>
          <w:tcPr>
            <w:tcW w:w="5097" w:type="dxa"/>
          </w:tcPr>
          <w:p w:rsidR="00C12F00" w:rsidRPr="00C1560B" w:rsidRDefault="00816B45" w:rsidP="0097211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C32A1E" w:rsidRPr="00C1560B" w:rsidTr="0063142B">
        <w:tc>
          <w:tcPr>
            <w:tcW w:w="983" w:type="dxa"/>
            <w:vMerge w:val="restart"/>
          </w:tcPr>
          <w:p w:rsidR="00C32A1E" w:rsidRPr="00C1560B" w:rsidRDefault="00C32A1E" w:rsidP="00DE593C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65" w:type="dxa"/>
          </w:tcPr>
          <w:p w:rsidR="00C32A1E" w:rsidRPr="005E45A6" w:rsidRDefault="00C32A1E" w:rsidP="00DE593C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097" w:type="dxa"/>
          </w:tcPr>
          <w:p w:rsidR="00C32A1E" w:rsidRDefault="00C32A1E" w:rsidP="004C465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32A1E" w:rsidRPr="00C1560B" w:rsidTr="0063142B">
        <w:tc>
          <w:tcPr>
            <w:tcW w:w="983" w:type="dxa"/>
            <w:vMerge/>
          </w:tcPr>
          <w:p w:rsidR="00C32A1E" w:rsidRPr="00C1560B" w:rsidRDefault="00C32A1E" w:rsidP="004C4657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C32A1E" w:rsidRPr="005E45A6" w:rsidRDefault="00C32A1E" w:rsidP="00C32A1E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 xml:space="preserve">ие </w:t>
            </w:r>
            <w:r w:rsidRPr="0063142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научных проектах</w:t>
            </w:r>
          </w:p>
        </w:tc>
        <w:tc>
          <w:tcPr>
            <w:tcW w:w="5097" w:type="dxa"/>
          </w:tcPr>
          <w:p w:rsidR="00C32A1E" w:rsidRPr="004C4657" w:rsidRDefault="00C32A1E" w:rsidP="004C465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 у</w:t>
            </w:r>
            <w:r w:rsidRPr="0063142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частвовала в разных научных проектах, является участником Программы ИРН </w:t>
            </w:r>
            <w:r w:rsidRPr="0063142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BR</w:t>
            </w:r>
            <w:r w:rsidRPr="0063142B">
              <w:rPr>
                <w:rFonts w:ascii="Times New Roman" w:eastAsia="MS Mincho" w:hAnsi="Times New Roman" w:cs="Times New Roman"/>
                <w:sz w:val="24"/>
                <w:szCs w:val="24"/>
              </w:rPr>
              <w:t>109012/0221 военно-инженерного института радиоэлектроники и связи «Создание системы информационной разведки и радиоэлектронного подавления каналов управления беспилотных летательных аппаратов» (2021-2023гг.).</w:t>
            </w:r>
          </w:p>
        </w:tc>
      </w:tr>
      <w:tr w:rsidR="00C32A1E" w:rsidRPr="00C1560B" w:rsidTr="0063142B">
        <w:tc>
          <w:tcPr>
            <w:tcW w:w="983" w:type="dxa"/>
            <w:vMerge/>
          </w:tcPr>
          <w:p w:rsidR="00C32A1E" w:rsidRPr="00C1560B" w:rsidRDefault="00C32A1E" w:rsidP="004C4657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C32A1E" w:rsidRPr="00C1560B" w:rsidRDefault="00C32A1E" w:rsidP="004C465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разработке</w:t>
            </w:r>
          </w:p>
        </w:tc>
        <w:tc>
          <w:tcPr>
            <w:tcW w:w="5097" w:type="dxa"/>
          </w:tcPr>
          <w:p w:rsidR="00C32A1E" w:rsidRDefault="00C32A1E" w:rsidP="004C46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142B">
              <w:rPr>
                <w:rFonts w:ascii="Times New Roman" w:hAnsi="Times New Roman" w:cs="Times New Roman"/>
                <w:sz w:val="24"/>
                <w:szCs w:val="24"/>
              </w:rPr>
              <w:t xml:space="preserve">  является разработчиком образовательных программ </w:t>
            </w:r>
            <w:proofErr w:type="spellStart"/>
            <w:r w:rsidRPr="0063142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3142B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магистратуры, </w:t>
            </w:r>
            <w:r w:rsidRPr="0014015D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«Цифровая логистика» рекомендованный Атласом новых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населения РК;</w:t>
            </w:r>
          </w:p>
          <w:p w:rsidR="00C32A1E" w:rsidRDefault="00C32A1E" w:rsidP="004C46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разработчик </w:t>
            </w:r>
            <w:r w:rsidRPr="0063142B">
              <w:rPr>
                <w:rFonts w:ascii="Times New Roman" w:hAnsi="Times New Roman" w:cs="Times New Roman"/>
                <w:sz w:val="24"/>
                <w:szCs w:val="24"/>
              </w:rPr>
              <w:t>типовых учебных программ и тестовых вопросов для поступления в магистратуру по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«Управление цепями поставок»;</w:t>
            </w:r>
          </w:p>
          <w:p w:rsidR="00C32A1E" w:rsidRPr="004C4657" w:rsidRDefault="00C32A1E" w:rsidP="004C46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63142B">
              <w:rPr>
                <w:rFonts w:ascii="Times New Roman" w:hAnsi="Times New Roman" w:cs="Times New Roman"/>
                <w:sz w:val="24"/>
                <w:szCs w:val="24"/>
              </w:rPr>
              <w:t>частвовала в апелляционной комиссии для проведения Внешней оценки комплексного тестирования для поступления в магистратуру по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«Логистика (по отраслям)»;</w:t>
            </w:r>
          </w:p>
        </w:tc>
      </w:tr>
      <w:tr w:rsidR="00C32A1E" w:rsidRPr="00C1560B" w:rsidTr="0063142B">
        <w:tc>
          <w:tcPr>
            <w:tcW w:w="983" w:type="dxa"/>
            <w:vMerge/>
          </w:tcPr>
          <w:p w:rsidR="00C32A1E" w:rsidRPr="00C1560B" w:rsidRDefault="00C32A1E" w:rsidP="004C4657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C32A1E" w:rsidRDefault="00C32A1E" w:rsidP="00890E2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</w:t>
            </w:r>
          </w:p>
        </w:tc>
        <w:tc>
          <w:tcPr>
            <w:tcW w:w="5097" w:type="dxa"/>
          </w:tcPr>
          <w:p w:rsidR="00C32A1E" w:rsidRPr="00890E27" w:rsidRDefault="00C32A1E" w:rsidP="00890E27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90E2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- с 2019 г. Член ассоциации </w:t>
            </w:r>
            <w:r w:rsidRPr="00890E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Представительства </w:t>
            </w:r>
          </w:p>
          <w:p w:rsidR="00C32A1E" w:rsidRPr="00890E27" w:rsidRDefault="00C32A1E" w:rsidP="00890E2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Королевского института логистики и транспорта (CILT, Великобритания);</w:t>
            </w:r>
          </w:p>
          <w:p w:rsidR="00C32A1E" w:rsidRPr="00890E27" w:rsidRDefault="00C32A1E" w:rsidP="00890E27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C32A1E" w:rsidRPr="00C1560B" w:rsidTr="0063142B">
        <w:tc>
          <w:tcPr>
            <w:tcW w:w="983" w:type="dxa"/>
            <w:vMerge/>
          </w:tcPr>
          <w:p w:rsidR="00C32A1E" w:rsidRPr="00C1560B" w:rsidRDefault="00C32A1E" w:rsidP="004C4657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C32A1E" w:rsidRDefault="00C32A1E" w:rsidP="00890E2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 (с 2020 по 2023 гг., 72 часа)</w:t>
            </w:r>
          </w:p>
        </w:tc>
        <w:tc>
          <w:tcPr>
            <w:tcW w:w="5097" w:type="dxa"/>
          </w:tcPr>
          <w:p w:rsidR="00C32A1E" w:rsidRDefault="00C32A1E" w:rsidP="0089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Инновационные технологии, применяемые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среде для повышения качества образования, АЛТ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1E" w:rsidRPr="00890E27" w:rsidRDefault="00C32A1E" w:rsidP="0063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Инновационные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маркетинге, Казахстанская ассоциация маркетинга,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C32A1E" w:rsidRDefault="00C32A1E" w:rsidP="0089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логистической деятельности в цепи поставок, Многофункциональный центр обслуживания филиал АО «НК» «КТЖ», 2021 г.;</w:t>
            </w:r>
          </w:p>
          <w:p w:rsidR="00C32A1E" w:rsidRDefault="00C32A1E" w:rsidP="0089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проектными командами, 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, 2021 г.;</w:t>
            </w:r>
          </w:p>
          <w:p w:rsidR="00C32A1E" w:rsidRPr="00890E27" w:rsidRDefault="00C32A1E" w:rsidP="0089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обучения студентов предпринимательству, университет Туран, 2021 г.;</w:t>
            </w:r>
          </w:p>
          <w:p w:rsidR="00C32A1E" w:rsidRPr="00890E27" w:rsidRDefault="00C32A1E" w:rsidP="0089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Атлас новых профессий и комментарий транспортно-логистической отрасли, Исследовательское агентство «</w:t>
            </w:r>
            <w:proofErr w:type="spellStart"/>
            <w:r w:rsidRPr="0089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Damu</w:t>
            </w:r>
            <w:proofErr w:type="spellEnd"/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», 2020 г.;</w:t>
            </w:r>
          </w:p>
          <w:p w:rsidR="00C32A1E" w:rsidRPr="00890E27" w:rsidRDefault="00C32A1E" w:rsidP="0089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90E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89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овременные</w:t>
            </w:r>
            <w:proofErr w:type="spellEnd"/>
            <w:r w:rsidRPr="0089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транспортировки в цепях поставок»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Европейская ассоциация логистики, 2020 г.;</w:t>
            </w:r>
          </w:p>
          <w:p w:rsidR="00C32A1E" w:rsidRPr="00890E27" w:rsidRDefault="00C32A1E" w:rsidP="0089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маркетинге, Казахстанская ассоциация маркетинга, 2020 г.;</w:t>
            </w:r>
          </w:p>
          <w:p w:rsidR="00C32A1E" w:rsidRPr="00890E27" w:rsidRDefault="00C32A1E" w:rsidP="0063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логистикой, Европейская 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ассоциация логистики,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C32A1E" w:rsidRPr="00C1560B" w:rsidTr="0063142B">
        <w:tc>
          <w:tcPr>
            <w:tcW w:w="983" w:type="dxa"/>
            <w:vMerge/>
          </w:tcPr>
          <w:p w:rsidR="00C32A1E" w:rsidRPr="00C1560B" w:rsidRDefault="00C32A1E" w:rsidP="004C4657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C32A1E" w:rsidRPr="00C1560B" w:rsidRDefault="00C32A1E" w:rsidP="004C465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</w:t>
            </w:r>
          </w:p>
        </w:tc>
        <w:tc>
          <w:tcPr>
            <w:tcW w:w="5097" w:type="dxa"/>
          </w:tcPr>
          <w:p w:rsidR="00C32A1E" w:rsidRPr="00890E27" w:rsidRDefault="00C32A1E" w:rsidP="00890E2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- за большой вклад в развитие системы образования Республики Казахстан награждена 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благодарственними письмами </w:t>
            </w:r>
            <w:r w:rsidRPr="00890E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«Қазақстан Республикасының білім беру жүйесін дамытуға қосқан зор үлесі үшін</w:t>
            </w:r>
            <w:r w:rsidRPr="00890E27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val="kk-KZ"/>
              </w:rPr>
              <w:t xml:space="preserve">» 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Министра образования и науки РК, 2021 г., 2013 г., 2001 г.;</w:t>
            </w:r>
          </w:p>
          <w:p w:rsidR="00C32A1E" w:rsidRPr="00890E27" w:rsidRDefault="00C32A1E" w:rsidP="00890E2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благодарственные письма от ген.директора СТК </w:t>
            </w:r>
            <w:proofErr w:type="spellStart"/>
            <w:r w:rsidRPr="0089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KazLogistics</w:t>
            </w:r>
            <w:proofErr w:type="spellEnd"/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 подготовку команды студентов  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для Молодежного форума транспортников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KazLogistics</w:t>
            </w:r>
            <w:proofErr w:type="spellEnd"/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9, 2020, 2022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г.г);</w:t>
            </w:r>
          </w:p>
          <w:p w:rsidR="00C32A1E" w:rsidRPr="00890E27" w:rsidRDefault="00C32A1E" w:rsidP="00890E2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благодарственное письмо за профессиональную подготовку студентов на 1 Международную студенческую олимпиаду по логистике, 2022 г.;</w:t>
            </w:r>
          </w:p>
          <w:p w:rsidR="00C32A1E" w:rsidRPr="00890E27" w:rsidRDefault="00C32A1E" w:rsidP="00890E2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награждена Медалью «За развитие образования», Председателя общественно-консультационного совета «Одаренные дети-Будущее Казахстана», 2013 г;</w:t>
            </w:r>
          </w:p>
          <w:p w:rsidR="00C32A1E" w:rsidRPr="00890E27" w:rsidRDefault="00C32A1E" w:rsidP="00890E2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благодарственное письмо от председателя СТК, Президента АО«НК» «ҚТЖ», 2016 г</w:t>
            </w:r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C32A1E" w:rsidRPr="00890E27" w:rsidRDefault="00C32A1E" w:rsidP="00890E2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благодарственное письмо от директора филиала Мангистауского отделения дороги АО «НК «КТЖ» (2012 г). </w:t>
            </w:r>
          </w:p>
          <w:p w:rsidR="00C32A1E" w:rsidRPr="00890E27" w:rsidRDefault="00C32A1E" w:rsidP="00890E2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</w:t>
            </w:r>
            <w:proofErr w:type="spellStart"/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лагодарственное</w:t>
            </w:r>
            <w:proofErr w:type="spellEnd"/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 письмо «За успешные достижения в образовании и воспитании подрастающего поколения» Акима </w:t>
            </w:r>
            <w:proofErr w:type="spellStart"/>
            <w:r w:rsidRPr="00890E27">
              <w:rPr>
                <w:rFonts w:ascii="Times New Roman" w:hAnsi="Times New Roman" w:cs="Times New Roman"/>
                <w:sz w:val="24"/>
                <w:szCs w:val="24"/>
              </w:rPr>
              <w:t>Мангистауской</w:t>
            </w:r>
            <w:proofErr w:type="spellEnd"/>
            <w:r w:rsidRPr="00890E2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89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2012 г.</w:t>
            </w:r>
          </w:p>
        </w:tc>
      </w:tr>
    </w:tbl>
    <w:p w:rsidR="00C12F00" w:rsidRPr="00C1560B" w:rsidRDefault="00C12F00" w:rsidP="00C12F0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4BF" w:rsidRDefault="008964BF" w:rsidP="00C12F0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0E4" w:rsidRPr="00C1560B" w:rsidRDefault="00A430E4" w:rsidP="00C12F0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4BF" w:rsidRPr="001D3D49" w:rsidRDefault="008964BF" w:rsidP="008964B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института </w:t>
      </w:r>
    </w:p>
    <w:p w:rsidR="003A674F" w:rsidRDefault="008964BF" w:rsidP="0095705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«Логистика и управление»</w:t>
      </w:r>
      <w:r w:rsidR="00C12F00" w:rsidRPr="001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  </w:t>
      </w:r>
      <w:r w:rsidRPr="001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1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Калтаев</w:t>
      </w:r>
      <w:proofErr w:type="spellEnd"/>
      <w:r w:rsidRPr="001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А.К.</w:t>
      </w:r>
      <w:r w:rsidR="009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674F" w:rsidRDefault="003A674F" w:rsidP="003A674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674F" w:rsidSect="00C7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6A"/>
    <w:rsid w:val="000A091C"/>
    <w:rsid w:val="0014015D"/>
    <w:rsid w:val="00155AE6"/>
    <w:rsid w:val="00165933"/>
    <w:rsid w:val="00171B7B"/>
    <w:rsid w:val="001D3D49"/>
    <w:rsid w:val="001D7043"/>
    <w:rsid w:val="00205A3F"/>
    <w:rsid w:val="0022363D"/>
    <w:rsid w:val="00230355"/>
    <w:rsid w:val="00250FBD"/>
    <w:rsid w:val="002F118E"/>
    <w:rsid w:val="003262C5"/>
    <w:rsid w:val="00340EB0"/>
    <w:rsid w:val="0035266B"/>
    <w:rsid w:val="003A5F97"/>
    <w:rsid w:val="003A674F"/>
    <w:rsid w:val="003B39D2"/>
    <w:rsid w:val="003D3928"/>
    <w:rsid w:val="00414996"/>
    <w:rsid w:val="004269EB"/>
    <w:rsid w:val="00433651"/>
    <w:rsid w:val="0045579F"/>
    <w:rsid w:val="004A24FB"/>
    <w:rsid w:val="004C4657"/>
    <w:rsid w:val="00517C61"/>
    <w:rsid w:val="00520071"/>
    <w:rsid w:val="005B2200"/>
    <w:rsid w:val="005E45A6"/>
    <w:rsid w:val="005E7156"/>
    <w:rsid w:val="006300C4"/>
    <w:rsid w:val="0063142B"/>
    <w:rsid w:val="00635FE8"/>
    <w:rsid w:val="00652007"/>
    <w:rsid w:val="00670E47"/>
    <w:rsid w:val="006F087F"/>
    <w:rsid w:val="00707A20"/>
    <w:rsid w:val="00721E54"/>
    <w:rsid w:val="00795D47"/>
    <w:rsid w:val="007A5F90"/>
    <w:rsid w:val="0080056F"/>
    <w:rsid w:val="00816B45"/>
    <w:rsid w:val="00842E1B"/>
    <w:rsid w:val="00890E27"/>
    <w:rsid w:val="008964BF"/>
    <w:rsid w:val="009279E0"/>
    <w:rsid w:val="00951ABA"/>
    <w:rsid w:val="00957050"/>
    <w:rsid w:val="0097211E"/>
    <w:rsid w:val="00A430E4"/>
    <w:rsid w:val="00A4511F"/>
    <w:rsid w:val="00A81B3A"/>
    <w:rsid w:val="00AE406A"/>
    <w:rsid w:val="00AF3650"/>
    <w:rsid w:val="00B06F2C"/>
    <w:rsid w:val="00B31AD5"/>
    <w:rsid w:val="00B73AFC"/>
    <w:rsid w:val="00BA106B"/>
    <w:rsid w:val="00BA38F4"/>
    <w:rsid w:val="00C12F00"/>
    <w:rsid w:val="00C1560B"/>
    <w:rsid w:val="00C27E6F"/>
    <w:rsid w:val="00C32A1E"/>
    <w:rsid w:val="00C54DD1"/>
    <w:rsid w:val="00C74945"/>
    <w:rsid w:val="00CE42AA"/>
    <w:rsid w:val="00CF6BB9"/>
    <w:rsid w:val="00D645A8"/>
    <w:rsid w:val="00DB4075"/>
    <w:rsid w:val="00E722BB"/>
    <w:rsid w:val="00EB078E"/>
    <w:rsid w:val="00F94FF6"/>
    <w:rsid w:val="00FC19DC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5A6"/>
    <w:rPr>
      <w:color w:val="0000FF"/>
      <w:u w:val="single"/>
    </w:rPr>
  </w:style>
  <w:style w:type="table" w:styleId="a5">
    <w:name w:val="Table Grid"/>
    <w:basedOn w:val="a1"/>
    <w:uiPriority w:val="39"/>
    <w:rsid w:val="00C1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64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5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645A8"/>
  </w:style>
  <w:style w:type="paragraph" w:styleId="a6">
    <w:name w:val="Body Text"/>
    <w:basedOn w:val="a"/>
    <w:link w:val="a7"/>
    <w:uiPriority w:val="1"/>
    <w:qFormat/>
    <w:rsid w:val="00D64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D645A8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645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842E1B"/>
    <w:rPr>
      <w:color w:val="954F72" w:themeColor="followed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4A24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24FB"/>
  </w:style>
  <w:style w:type="paragraph" w:styleId="ab">
    <w:name w:val="List Paragraph"/>
    <w:basedOn w:val="a"/>
    <w:uiPriority w:val="34"/>
    <w:qFormat/>
    <w:rsid w:val="002F11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6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5A6"/>
    <w:rPr>
      <w:color w:val="0000FF"/>
      <w:u w:val="single"/>
    </w:rPr>
  </w:style>
  <w:style w:type="table" w:styleId="a5">
    <w:name w:val="Table Grid"/>
    <w:basedOn w:val="a1"/>
    <w:uiPriority w:val="39"/>
    <w:rsid w:val="00C1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64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5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645A8"/>
  </w:style>
  <w:style w:type="paragraph" w:styleId="a6">
    <w:name w:val="Body Text"/>
    <w:basedOn w:val="a"/>
    <w:link w:val="a7"/>
    <w:uiPriority w:val="1"/>
    <w:qFormat/>
    <w:rsid w:val="00D64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D645A8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645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842E1B"/>
    <w:rPr>
      <w:color w:val="954F72" w:themeColor="followed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4A24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24FB"/>
  </w:style>
  <w:style w:type="paragraph" w:styleId="ab">
    <w:name w:val="List Paragraph"/>
    <w:basedOn w:val="a"/>
    <w:uiPriority w:val="34"/>
    <w:qFormat/>
    <w:rsid w:val="002F11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6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FE09-11CB-45CE-98D7-EF9F680A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Innolab11</cp:lastModifiedBy>
  <cp:revision>42</cp:revision>
  <dcterms:created xsi:type="dcterms:W3CDTF">2023-02-26T15:00:00Z</dcterms:created>
  <dcterms:modified xsi:type="dcterms:W3CDTF">2023-03-27T14:26:00Z</dcterms:modified>
</cp:coreProperties>
</file>